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</w:p>
    <w:p>
      <w:pPr>
        <w:spacing w:before="0" w:after="0"/>
        <w:ind w:right="1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1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140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2"/>
        <w:gridCol w:w="478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92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 июля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140" w:firstLine="56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мировой судья судебного участка №6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в отношении должностного лица - генерально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директора </w:t>
      </w:r>
      <w:r>
        <w:rPr>
          <w:rStyle w:val="cat-OrganizationNamegrp-1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СОК Полет, д.49,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26.07.2024 в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нахождения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установленного законод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ательством срока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25.07.2024, не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вил в Межрайонную ИФНС России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асчёт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6 месяцев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 в нало</w:t>
      </w:r>
      <w:r>
        <w:rPr>
          <w:rFonts w:ascii="Times New Roman" w:eastAsia="Times New Roman" w:hAnsi="Times New Roman" w:cs="Times New Roman"/>
          <w:sz w:val="28"/>
          <w:szCs w:val="28"/>
        </w:rPr>
        <w:t>говый орган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419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присутствовал; о месте, дате и времени рассмотрения дела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 причинах неявки не сообщил. </w:t>
      </w:r>
      <w:r>
        <w:rPr>
          <w:rFonts w:ascii="Times New Roman" w:eastAsia="Times New Roman" w:hAnsi="Times New Roman" w:cs="Times New Roman"/>
          <w:sz w:val="28"/>
          <w:szCs w:val="28"/>
        </w:rPr>
        <w:t>Иных ходатайств не заявил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должностного лица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Огласив протокол об административном правонарушении, исследовав письменные материалы дела, мировой судья приходит к выводу о наличии в бездействии должностного лица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ст.15.5 КоАП РФ, то есть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атериалов дела следует, что </w:t>
      </w:r>
      <w:r>
        <w:rPr>
          <w:rStyle w:val="cat-OrganizationNamegrp-18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состоит на регистрационном учёте по месту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нодательством срок,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25.07.2024, </w:t>
      </w:r>
      <w:r>
        <w:rPr>
          <w:rStyle w:val="cat-OrganizationNamegrp-18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асчёт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>за 6 месяцев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нахождения.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асчёт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 в налоговый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настоящего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подтверждаются: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86012431700182500002, в котором изложены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в порядке ч.4.1 ст.</w:t>
      </w:r>
      <w:r>
        <w:rPr>
          <w:rFonts w:ascii="Times New Roman" w:eastAsia="Times New Roman" w:hAnsi="Times New Roman" w:cs="Times New Roman"/>
          <w:sz w:val="28"/>
          <w:szCs w:val="28"/>
        </w:rPr>
        <w:t>28.2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сведениями должностного лица административного органа об отсутствии расчёт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6 месяцев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Ненадлежащее 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своих обязанностей по своевременной сдаче отчётности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расчета по страховым взносам)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 заключение договора об оказании услуг по ведению бухгалтерского учета, а равно делегировании полномочий по составлению и сдаче отчётности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иному лицу мировому судье не представлены. Каких-либо данных, свидетельствующих о наличии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законных оснований не исполнять эту обязанность в установленный законом период сдачи расчёта по страховым взносам, в представленных материалах не содержится.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совершённого административного правонарушения, объектом которого является нарушение сроков в области сборов, фактические обстоятельства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ла, личность виновного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ответственность обстоятельств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таком положении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в пределах санкции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15.5 КоАП РФ, в соо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8"/>
          <w:szCs w:val="28"/>
        </w:rPr>
        <w:t>3.1, 3.4 и 4.1 КоАП РФ,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</w:t>
      </w:r>
      <w:r>
        <w:rPr>
          <w:rFonts w:ascii="Times New Roman" w:eastAsia="Times New Roman" w:hAnsi="Times New Roman" w:cs="Times New Roman"/>
          <w:sz w:val="28"/>
          <w:szCs w:val="28"/>
        </w:rPr>
        <w:t>женного и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23.1, 29.9 - 29.11 КоАП РФ, мировой судья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1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статьёй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районный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rPr>
          <w:sz w:val="28"/>
          <w:szCs w:val="28"/>
        </w:rPr>
      </w:pP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right="36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OrganizationNamegrp-18rplc-22">
    <w:name w:val="cat-OrganizationName grp-18 rplc-22"/>
    <w:basedOn w:val="DefaultParagraphFont"/>
  </w:style>
  <w:style w:type="character" w:customStyle="1" w:styleId="cat-OrganizationNamegrp-18rplc-24">
    <w:name w:val="cat-OrganizationName grp-18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OrganizationNamegrp-18rplc-27">
    <w:name w:val="cat-OrganizationName grp-18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OrganizationNamegrp-18rplc-30">
    <w:name w:val="cat-OrganizationName grp-18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1rplc-33">
    <w:name w:val="cat-FIO grp-11 rplc-33"/>
    <w:basedOn w:val="DefaultParagraphFont"/>
  </w:style>
  <w:style w:type="character" w:customStyle="1" w:styleId="cat-UserDefinedgrp-21rplc-34">
    <w:name w:val="cat-UserDefined grp-21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